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INVOICE</w:t>
      </w:r>
    </w:p>
    <w:p>
      <w:r>
        <w:rPr>
          <w:color w:val="555555"/>
        </w:rPr>
        <w:t xml:space="preserve">Plumber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WaterSafe / scheme no. (if any)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Invoice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INV-0001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Invoice 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Work finished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27/10/2026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Payment due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11/11/2026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Bill to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Mr D. Hughes, 7 Mill Lane, Bristol BS3 2QT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5400"/>
        <w:gridCol w:w="900"/>
        <w:gridCol w:w="1650"/>
        <w:gridCol w:w="1650"/>
      </w:tblGrid>
      <w:tr>
        <w:tc>
          <w:tcPr>
            <w:tcW w:w="5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9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Thermostatic mixer shower with riser rail (supply)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£245.00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£245.00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Remove old shower, fit and test new (6 hours)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6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£55.00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£330.00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15mm isolating valves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2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£12.00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£24.00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Sundries: fittings, sealant and pipe clips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£25.00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£25.00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6000"/>
        <w:gridCol w:w="3600"/>
      </w:tblGrid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£624.00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VAT at 20%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£124.80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Amount due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£748.80</w:t>
            </w:r>
          </w:p>
        </w:tc>
      </w:tr>
    </w:tbl>
    <w:p>
      <w:r>
        <w:rPr>
          <w:color w:val="777777"/>
          <w:sz w:val="16"/>
        </w:rPr>
        <w:t xml:space="preserve">Example lines and prices: replace them with your own. The Excel copy works the totals out for you.</w:t>
      </w:r>
    </w:p>
    <w:p>
      <w:r>
        <w:rPr>
          <w:b/>
          <w:color w:val="B3141C"/>
        </w:rPr>
        <w:t xml:space="preserve">How to pay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Bank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Account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Sort code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Account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Reference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INV-0001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Card payment link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rPr>
          <w:b/>
          <w:color w:val="B3141C"/>
        </w:rPr>
        <w:t xml:space="preserve">Terms</w:t>
      </w:r>
    </w:p>
    <w:p>
      <w:r>
        <w:t xml:space="preserve">• Problems found behind tiles, floors or boxing are priced and agreed before any extra work.</w:t>
      </w:r>
    </w:p>
    <w:p>
      <w:r>
        <w:t xml:space="preserve">• Our workmanship is guaranteed for 12 months; parts carry the manufacturer's warranty.</w:t>
      </w:r>
    </w:p>
    <w:p>
      <w:r>
        <w:t xml:space="preserve">• Tiling, plastering and decorating are not included unless listed above.</w:t>
      </w:r>
    </w:p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