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B3141C"/>
          <w:sz w:val="40"/>
        </w:rPr>
        <w:t xml:space="preserve">INVOICE</w:t>
      </w:r>
    </w:p>
    <w:p>
      <w:r>
        <w:rPr>
          <w:color w:val="555555"/>
        </w:rPr>
        <w:t xml:space="preserve">Electrician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Your business</w:t>
            </w:r>
          </w:p>
        </w:tc>
        <w:tc>
          <w:tcPr>
            <w:tcW w:w="6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Business 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Address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Phone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Email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VAT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Scheme and registration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Invoice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INV-0001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Invoice date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28/10/2026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Work finished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27/10/2026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Payment due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11/11/2026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Bill to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Mrs S. Patel, 14 Elm Road, Reading RG1 4AB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5400"/>
        <w:gridCol w:w="900"/>
        <w:gridCol w:w="1650"/>
        <w:gridCol w:w="1650"/>
      </w:tblGrid>
      <w:tr>
        <w:tc>
          <w:tcPr>
            <w:tcW w:w="5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Description</w:t>
            </w:r>
          </w:p>
        </w:tc>
        <w:tc>
          <w:tcPr>
            <w:tcW w:w="9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165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Unit price</w:t>
            </w:r>
          </w:p>
        </w:tc>
        <w:tc>
          <w:tcPr>
            <w:tcW w:w="165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Amount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10-way RCBO consumer unit with surge protection (supply)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£465.00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£465.00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Remove old board, fit new consumer unit, test and certify (1 day)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£380.00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£380.00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Supply and fit extra double sockets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3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£65.00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£195.00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Part P notification through competent person scheme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£35.00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£35.00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6000"/>
        <w:gridCol w:w="3600"/>
      </w:tblGrid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£1,075.00</w:t>
            </w:r>
          </w:p>
        </w:tc>
      </w:tr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VAT at 20%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£215.00</w:t>
            </w:r>
          </w:p>
        </w:tc>
      </w:tr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Amount due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£1,290.00</w:t>
            </w:r>
          </w:p>
        </w:tc>
      </w:tr>
    </w:tbl>
    <w:p>
      <w:r>
        <w:rPr>
          <w:color w:val="777777"/>
          <w:sz w:val="16"/>
        </w:rPr>
        <w:t xml:space="preserve">Example lines and prices: replace them with your own. The Excel copy works the totals out for you.</w:t>
      </w:r>
    </w:p>
    <w:p>
      <w:r>
        <w:rPr>
          <w:b/>
          <w:color w:val="B3141C"/>
        </w:rPr>
        <w:t xml:space="preserve">How to pay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Bank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Account 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Sort code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Account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Reference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INV-0001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Card payment link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rPr>
          <w:b/>
          <w:color w:val="B3141C"/>
        </w:rPr>
        <w:t xml:space="preserve">Terms</w:t>
      </w:r>
    </w:p>
    <w:p>
      <w:r>
        <w:t xml:space="preserve">• Faults found on existing circuits during testing are priced and agreed before any extra work.</w:t>
      </w:r>
    </w:p>
    <w:p>
      <w:r>
        <w:t xml:space="preserve">• Making good and decorating are not included unless listed above.</w:t>
      </w:r>
    </w:p>
    <w:p>
      <w:r>
        <w:t xml:space="preserve">• Notifiable work is registered with building control through our scheme within 30 days of completion.</w:t>
      </w:r>
    </w:p>
    <w:p>
      <w:r>
        <w:t xml:space="preserve"/>
      </w:r>
    </w:p>
    <w:p>
      <w:r>
        <w:rPr>
          <w:color w:val="999999"/>
          <w:sz w:val="16"/>
        </w:rPr>
        <w:t xml:space="preserve">Free template from vslocks.com/viperlabs/viperjob/templates. Quote, invoice and get paid from your phone with ViperJob.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lang w:val="en-GB"/>
      </w:rPr>
    </w:rPrDefault>
    <w:pPrDefault>
      <w:pPr>
        <w:spacing w:after="6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