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  <w:color w:val="B3141C"/>
          <w:sz w:val="40"/>
        </w:rPr>
        <w:t xml:space="preserve">INVOICE</w:t>
      </w:r>
    </w:p>
    <w:p>
      <w:r>
        <w:rPr>
          <w:color w:val="555555"/>
        </w:rPr>
        <w:t xml:space="preserve">Carpenter &amp; Joiner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Your business</w:t>
            </w:r>
          </w:p>
        </w:tc>
        <w:tc>
          <w:tcPr>
            <w:tcW w:w="6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Business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Address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Phone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Email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t xml:space="preserve">VAT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Invoice date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28/10/2026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Work finished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27/10/2026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Payment due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11/11/2026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Your UTR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Bill to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Brook &amp; Sons Building Ltd, 5 Canal Wharf, Manchester M4 6AF</w:t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5400"/>
        <w:gridCol w:w="900"/>
        <w:gridCol w:w="1650"/>
        <w:gridCol w:w="1650"/>
      </w:tblGrid>
      <w:tr>
        <w:tc>
          <w:tcPr>
            <w:tcW w:w="54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Description</w:t>
            </w:r>
          </w:p>
        </w:tc>
        <w:tc>
          <w:tcPr>
            <w:tcW w:w="90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Qty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Unit price</w:t>
            </w:r>
          </w:p>
        </w:tc>
        <w:tc>
          <w:tcPr>
            <w:tcW w:w="1650" w:type="dxa"/>
            <w:shd w:val="clear" w:color="auto" w:fill="1D1D1F"/>
          </w:tcPr>
          <w:p>
            <w:pPr>
              <w:spacing w:before="40" w:after="40"/>
            </w:pPr>
            <w:r>
              <w:rPr>
                <w:b/>
                <w:color w:val="FFFFFF"/>
              </w:rPr>
              <w:t xml:space="preserve">Amount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Hang internal doors with hinges, latches and handles (labour)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6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£75.00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£450.00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Oak veneer internal doors (materials)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6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£95.00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£570.00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Door furniture: hinges, latches and handles (materials)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6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£28.00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£168.00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Replace architrave both sides (labour)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£180.00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£180.00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>Architrave and pins (materials)</w:t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>1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£85.00</w:t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>£85.00</w:t>
            </w:r>
          </w:p>
        </w:tc>
      </w:tr>
      <w:tr>
        <w:tc>
          <w:tcPr>
            <w:tcW w:w="54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90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  <w:tc>
          <w:tcPr>
            <w:tcW w:w="165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t xml:space="preserve"/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6000"/>
        <w:gridCol w:w="3600"/>
      </w:tblGrid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Subtotal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£1,453.00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VAT charged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£0.00 (reverse charge: customer to pay the VAT to HMRC, £290.60 at 20%)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Less CIS at 20% on labour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-£126.00</w:t>
            </w:r>
          </w:p>
        </w:tc>
      </w:tr>
      <w:tr>
        <w:tc>
          <w:tcPr>
            <w:tcW w:w="60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Amount due</w:t>
            </w:r>
          </w:p>
        </w:tc>
        <w:tc>
          <w:tcPr>
            <w:tcW w:w="3600" w:type="dxa"/>
          </w:tcPr>
          <w:p>
            <w:pPr>
              <w:spacing w:before="40" w:after="40"/>
            </w:pPr>
            <w:r>
              <w:t xml:space="preserve">£1,327.00</w:t>
            </w:r>
          </w:p>
        </w:tc>
      </w:tr>
    </w:tbl>
    <w:p>
      <w:r>
        <w:rPr>
          <w:color w:val="777777"/>
          <w:sz w:val="16"/>
        </w:rPr>
        <w:t xml:space="preserve">Example lines and prices: replace them with your own. The Excel copy works the totals out for you.</w:t>
      </w:r>
    </w:p>
    <w:p>
      <w:r>
        <w:rPr>
          <w:b/>
          <w:color w:val="B3141C"/>
        </w:rPr>
        <w:t xml:space="preserve">How to pay</w:t>
      </w:r>
    </w:p>
    <w:tbl>
      <w:tblPr>
        <w:tblW w:w="9600" w:type="dxa"/>
        <w:tblBorders>
          <w:top w:val="single" w:sz="4" w:space="0" w:color="BBBBBB"/>
          <w:left w:val="single" w:sz="4" w:space="0" w:color="BBBBBB"/>
          <w:bottom w:val="single" w:sz="4" w:space="0" w:color="BBBBBB"/>
          <w:right w:val="single" w:sz="4" w:space="0" w:color="BBBBBB"/>
          <w:insideH w:val="single" w:sz="4" w:space="0" w:color="BBBBBB"/>
          <w:insideV w:val="single" w:sz="4" w:space="0" w:color="BBBBBB"/>
        </w:tblBorders>
        <w:tblCellMar>
          <w:left w:w="80" w:type="dxa"/>
          <w:right w:w="80" w:type="dxa"/>
        </w:tblCellMar>
      </w:tblPr>
      <w:tblGrid>
        <w:gridCol w:w="3200"/>
        <w:gridCol w:w="6400"/>
      </w:tblGrid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Bank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Account name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Sort code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Account no.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Reference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>INV-0001</w:t>
            </w:r>
          </w:p>
        </w:tc>
      </w:tr>
      <w:tr>
        <w:tc>
          <w:tcPr>
            <w:tcW w:w="3200" w:type="dxa"/>
          </w:tcPr>
          <w:p>
            <w:pPr>
              <w:spacing w:before="40" w:after="40"/>
            </w:pPr>
            <w:r>
              <w:rPr>
                <w:color w:val="555555"/>
              </w:rPr>
              <w:t xml:space="preserve">Card payment link</w:t>
            </w:r>
          </w:p>
        </w:tc>
        <w:tc>
          <w:tcPr>
            <w:tcW w:w="6400" w:type="dxa"/>
          </w:tcPr>
          <w:p>
            <w:pPr>
              <w:spacing w:before="40" w:after="40"/>
            </w:pPr>
            <w:r>
              <w:t xml:space="preserve"/>
            </w:r>
          </w:p>
        </w:tc>
      </w:tr>
    </w:tbl>
    <w:p>
      <w:r>
        <w:rPr>
          <w:b/>
          <w:color w:val="B3141C"/>
        </w:rPr>
        <w:t xml:space="preserve">Terms</w:t>
      </w:r>
    </w:p>
    <w:p>
      <w:r>
        <w:t xml:space="preserve">• Bespoke items are made to the signed-off sizes; changes after manufacture are charged extra.</w:t>
      </w:r>
    </w:p>
    <w:p>
      <w:r>
        <w:t xml:space="preserve">• A 50% deposit is due before materials are ordered.</w:t>
      </w:r>
    </w:p>
    <w:p>
      <w:r>
        <w:t xml:space="preserve">• Decorating and filling after fitting are not included unless listed above.</w:t>
      </w:r>
    </w:p>
    <w:p>
      <w:r>
        <w:t xml:space="preserve"/>
      </w:r>
    </w:p>
    <w:p>
      <w:r>
        <w:rPr>
          <w:color w:val="999999"/>
          <w:sz w:val="16"/>
        </w:rPr>
        <w:t xml:space="preserve">Free template from vslocks.com/viperlabs/viperjob/templates. Quote, invoice and get paid from your phone with ViperJob.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lang w:val="en-GB"/>
      </w:rPr>
    </w:rPrDefault>
    <w:pPrDefault>
      <w:pPr>
        <w:spacing w:after="6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