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INVOICE</w:t>
      </w:r>
    </w:p>
    <w:p>
      <w:r>
        <w:rPr>
          <w:color w:val="555555"/>
        </w:rPr>
        <w:t xml:space="preserve">Builder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finished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Payment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11/11/2026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Your UTR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Bill to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Hartley Construction Ltd, Unit 3, Station Yard, Leeds LS11 5QB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Excavate and pour foundations for rear extension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£3,800.00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£3,800.00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Concrete, blocks, sand and cement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£2,400.00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£2,400.00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Steel beam and padstones (supply)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Fit steel beam and padstones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£950.00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£950.00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Skip hire, 8-yard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2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£320.00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£640.00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£8,570.00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charged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£0.00 (reverse charge: customer to pay the VAT to HMRC, £1,714.00 at 20%)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Less CIS at 20% on labour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-£950.00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due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£7,620.00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How to pay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Sort code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Reference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Card payment link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rPr>
          <w:b/>
          <w:color w:val="B3141C"/>
        </w:rPr>
        <w:t xml:space="preserve">Terms</w:t>
      </w:r>
    </w:p>
    <w:p>
      <w:r>
        <w:t xml:space="preserve">• Stage payments are due within 7 days of each stage being finished.</w:t>
      </w:r>
    </w:p>
    <w:p>
      <w:r>
        <w:t xml:space="preserve">• Changes to the work are agreed and priced in writing before they're carried out.</w:t>
      </w:r>
    </w:p>
    <w:p>
      <w:r>
        <w:t xml:space="preserve">• Provisional sums are adjusted to the actual cost once the items are chosen.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